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2DE" w:rsidRPr="004C62DE" w:rsidRDefault="004C62DE" w:rsidP="004C62DE">
      <w:pPr>
        <w:shd w:val="clear" w:color="auto" w:fill="FFFFFF"/>
        <w:spacing w:after="0" w:line="300" w:lineRule="atLeast"/>
        <w:jc w:val="center"/>
        <w:outlineLvl w:val="3"/>
        <w:rPr>
          <w:rFonts w:ascii="Liberation Serif" w:eastAsia="Times New Roman" w:hAnsi="Liberation Serif" w:cs="Liberation Serif"/>
          <w:b/>
          <w:bCs/>
          <w:color w:val="050624"/>
          <w:sz w:val="28"/>
          <w:szCs w:val="28"/>
          <w:lang w:eastAsia="ru-RU"/>
        </w:rPr>
      </w:pPr>
      <w:r w:rsidRPr="004C62DE">
        <w:rPr>
          <w:rFonts w:ascii="Liberation Serif" w:eastAsia="Times New Roman" w:hAnsi="Liberation Serif" w:cs="Liberation Serif"/>
          <w:b/>
          <w:bCs/>
          <w:color w:val="050624"/>
          <w:sz w:val="28"/>
          <w:szCs w:val="28"/>
          <w:lang w:eastAsia="ru-RU"/>
        </w:rPr>
        <w:t>Снижение бюрократической нагрузки педагогов</w:t>
      </w:r>
    </w:p>
    <w:p w:rsidR="004C62DE" w:rsidRPr="004C62DE" w:rsidRDefault="004C62DE" w:rsidP="004C62D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</w:pPr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t>С 1 марта 2025 года в России вступил в силу Федеральный закон от 8 августа 2024 года № 328-ФЗ "О внесении изменений в статьи 29 и 47 Федерального закона от 29 декабря 2012 года №273-</w:t>
      </w:r>
      <w:proofErr w:type="gramStart"/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t>ФЗ  "</w:t>
      </w:r>
      <w:proofErr w:type="gramEnd"/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t>Об образовании в Российской Федерации", направленный на снижение бюрократической нагрузки на педагогов.  Данным федеральным законом внесены изменения в часть 6.1 статьи 47, часть 4 статьи 29 Федерального закона от 29 декабря 2012 года №273-ФЗ  "Об образовании в Российской Федерации", в которых закреплено, что перечень документов, подготовка которых осуществляется педагогическими работниками при реализации основных общеобразовательных программ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а также установлено право образовательной организации не предоставлять организациям, государственным органам и органам местного самоуправления информацию и документы при отсутствии оснований, предусмотренных законодательством Российской Федерации.</w:t>
      </w:r>
    </w:p>
    <w:p w:rsidR="004C62DE" w:rsidRPr="004C62DE" w:rsidRDefault="004C62DE" w:rsidP="004C62D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</w:pPr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t>Образовательная организация </w:t>
      </w:r>
      <w:r w:rsidRPr="004C62DE">
        <w:rPr>
          <w:rFonts w:ascii="Liberation Serif" w:eastAsia="Times New Roman" w:hAnsi="Liberation Serif" w:cs="Liberation Serif"/>
          <w:b/>
          <w:bCs/>
          <w:color w:val="050624"/>
          <w:sz w:val="28"/>
          <w:szCs w:val="28"/>
          <w:lang w:eastAsia="ru-RU"/>
        </w:rPr>
        <w:t>вправе применять</w:t>
      </w:r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t> 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образовательной организации, в электронном виде без дублирования на бумажном носителе, если иное не установлено настоящим Федеральным законом.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 (часть 8 статьи 28 Федерального закона от 29 декабря 2012 года №273-ФЗ "Об образовании в Российской Федерации").</w:t>
      </w:r>
    </w:p>
    <w:p w:rsidR="004C62DE" w:rsidRPr="004C62DE" w:rsidRDefault="004C62DE" w:rsidP="004C62D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</w:pPr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t xml:space="preserve">Приказом Министерства просвещения Российской Федерации от 6 ноября 2024 года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 установлен перечень документов, подготовка которых осуществляется педагогическими работниками при </w:t>
      </w:r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t>реализации образовательных</w:t>
      </w:r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t xml:space="preserve"> программ.</w:t>
      </w:r>
    </w:p>
    <w:p w:rsidR="004C62DE" w:rsidRDefault="004C62DE" w:rsidP="004C62D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</w:pPr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t xml:space="preserve">В соответствии с Разъяснениями положений данного </w:t>
      </w:r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t>приказа (</w:t>
      </w:r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t>письмо Министерства просвещения РФ от 11 июня 2025 года N 03-1227 «О направлении разъяснений»), перечень документов </w:t>
      </w:r>
      <w:r w:rsidRPr="004C62DE">
        <w:rPr>
          <w:rFonts w:ascii="Liberation Serif" w:eastAsia="Times New Roman" w:hAnsi="Liberation Serif" w:cs="Liberation Serif"/>
          <w:b/>
          <w:bCs/>
          <w:color w:val="050624"/>
          <w:sz w:val="28"/>
          <w:szCs w:val="28"/>
          <w:lang w:eastAsia="ru-RU"/>
        </w:rPr>
        <w:t>(журнал посещаемости и календарно-тематический план)</w:t>
      </w:r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t xml:space="preserve"> касается только воспитателей, которые реализуют образовательные программы дошкольного образования. </w:t>
      </w:r>
    </w:p>
    <w:p w:rsidR="004C62DE" w:rsidRPr="004C62DE" w:rsidRDefault="004C62DE" w:rsidP="004C62D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</w:pPr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lastRenderedPageBreak/>
        <w:t xml:space="preserve">Действие Приказа Министерства просвещения Российской Федерации от 6 ноября 2024 года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 не распространяется на сотрудников, отвечающих за группы по присмотру и уходу без реализации образовательной программы дошкольного образования, а также остальных категорий педагогических работников дошкольной образовательной организации (инструктор по физической культуре, музыкальный руководитель, учитель-логопед, учитель-дефектолог, педагог-психолог, </w:t>
      </w:r>
      <w:proofErr w:type="spellStart"/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t>тьютор</w:t>
      </w:r>
      <w:proofErr w:type="spellEnd"/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t xml:space="preserve"> и иные педагогические работники).</w:t>
      </w:r>
    </w:p>
    <w:p w:rsidR="004C62DE" w:rsidRPr="004C62DE" w:rsidRDefault="004C62DE" w:rsidP="004C62D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</w:pPr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t>Действующим федеральным законодательством в сфере образования </w:t>
      </w:r>
      <w:r w:rsidRPr="004C62DE">
        <w:rPr>
          <w:rFonts w:ascii="Liberation Serif" w:eastAsia="Times New Roman" w:hAnsi="Liberation Serif" w:cs="Liberation Serif"/>
          <w:b/>
          <w:bCs/>
          <w:color w:val="050624"/>
          <w:sz w:val="28"/>
          <w:szCs w:val="28"/>
          <w:lang w:eastAsia="ru-RU"/>
        </w:rPr>
        <w:t>не утверждены формы журнала посещаемости и календарно-тематического плана.</w:t>
      </w:r>
    </w:p>
    <w:p w:rsidR="004C62DE" w:rsidRPr="004C62DE" w:rsidRDefault="004C62DE" w:rsidP="004C62D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</w:pPr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t>В соответствии с частью 1 статьи 28 Федерального закона от 29 декабря 2012 года №273-ФЗ "Об образовании в Российской Федерации" дошкольная образовательная организация  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настоящим Федеральным законом, иными нормативными правовыми актами Российской Федерации и уставом образовательной организации. Таким образом, дошкольная образовательная организация </w:t>
      </w:r>
      <w:r w:rsidRPr="004C62DE">
        <w:rPr>
          <w:rFonts w:ascii="Liberation Serif" w:eastAsia="Times New Roman" w:hAnsi="Liberation Serif" w:cs="Liberation Serif"/>
          <w:b/>
          <w:bCs/>
          <w:color w:val="050624"/>
          <w:sz w:val="28"/>
          <w:szCs w:val="28"/>
          <w:lang w:eastAsia="ru-RU"/>
        </w:rPr>
        <w:t>вправе самостоятельно разработать и утвердить собственные формы журнала посещаемости и календарно-тематического плана.</w:t>
      </w:r>
    </w:p>
    <w:p w:rsidR="004C62DE" w:rsidRPr="004C62DE" w:rsidRDefault="004C62DE" w:rsidP="004C62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</w:pPr>
      <w:r w:rsidRPr="004C62DE">
        <w:rPr>
          <w:rFonts w:ascii="Liberation Serif" w:eastAsia="Times New Roman" w:hAnsi="Liberation Serif" w:cs="Liberation Serif"/>
          <w:b/>
          <w:bCs/>
          <w:color w:val="050624"/>
          <w:sz w:val="28"/>
          <w:szCs w:val="28"/>
          <w:lang w:eastAsia="ru-RU"/>
        </w:rPr>
        <w:t>«Горячая линия» по вопросам бюрократической нагрузки на педагогических работников</w:t>
      </w:r>
      <w:r>
        <w:rPr>
          <w:rFonts w:ascii="Liberation Serif" w:eastAsia="Times New Roman" w:hAnsi="Liberation Serif" w:cs="Liberation Serif"/>
          <w:b/>
          <w:bCs/>
          <w:color w:val="050624"/>
          <w:sz w:val="28"/>
          <w:szCs w:val="28"/>
          <w:lang w:eastAsia="ru-RU"/>
        </w:rPr>
        <w:t xml:space="preserve"> МКУ УО МО Богданович</w:t>
      </w:r>
      <w:r w:rsidRPr="004C62DE">
        <w:rPr>
          <w:rFonts w:ascii="Liberation Serif" w:eastAsia="Times New Roman" w:hAnsi="Liberation Serif" w:cs="Liberation Serif"/>
          <w:b/>
          <w:bCs/>
          <w:color w:val="050624"/>
          <w:sz w:val="28"/>
          <w:szCs w:val="28"/>
          <w:lang w:eastAsia="ru-RU"/>
        </w:rPr>
        <w:t>:</w:t>
      </w:r>
    </w:p>
    <w:p w:rsidR="004C62DE" w:rsidRDefault="004C62DE" w:rsidP="004C62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</w:pPr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t>телефон (</w:t>
      </w:r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t>34376</w:t>
      </w:r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t>)</w:t>
      </w:r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t>5-46-90</w:t>
      </w:r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t xml:space="preserve"> </w:t>
      </w:r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t>–</w:t>
      </w:r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t xml:space="preserve"> </w:t>
      </w:r>
      <w:proofErr w:type="spellStart"/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t>Петельская</w:t>
      </w:r>
      <w:proofErr w:type="spellEnd"/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t xml:space="preserve"> Светлана Николаевна</w:t>
      </w:r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t xml:space="preserve">, </w:t>
      </w:r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t>заместитель директора МКУ УО МО Богданович</w:t>
      </w:r>
    </w:p>
    <w:p w:rsidR="004C62DE" w:rsidRPr="004C62DE" w:rsidRDefault="004C62DE" w:rsidP="004C62DE">
      <w:pPr>
        <w:pStyle w:val="a3"/>
        <w:shd w:val="clear" w:color="auto" w:fill="FFFFFF"/>
        <w:ind w:firstLine="708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Pr="004C62DE">
        <w:rPr>
          <w:rFonts w:ascii="Liberation Serif" w:hAnsi="Liberation Serif" w:cs="Liberation Serif"/>
          <w:b/>
          <w:color w:val="000000"/>
          <w:sz w:val="28"/>
          <w:szCs w:val="28"/>
        </w:rPr>
        <w:t>Г</w:t>
      </w:r>
      <w:r w:rsidRPr="004C62DE">
        <w:rPr>
          <w:rFonts w:ascii="Liberation Serif" w:hAnsi="Liberation Serif" w:cs="Liberation Serif"/>
          <w:b/>
          <w:color w:val="000000"/>
          <w:sz w:val="28"/>
          <w:szCs w:val="28"/>
        </w:rPr>
        <w:t>орячая линия</w:t>
      </w:r>
      <w:r w:rsidRPr="004C62DE">
        <w:rPr>
          <w:rFonts w:ascii="Liberation Serif" w:hAnsi="Liberation Serif" w:cs="Liberation Serif"/>
          <w:b/>
          <w:color w:val="000000"/>
          <w:sz w:val="28"/>
          <w:szCs w:val="28"/>
        </w:rPr>
        <w:t>»</w:t>
      </w:r>
      <w:r w:rsidRPr="004C62DE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по вопросу снижения административной нагрузки на педагогических работников образовательных организаций, расположенных на территории Свердловской области, при реализации основных общеобразовательных программ</w:t>
      </w:r>
      <w:r w:rsidRPr="004C62DE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</w:t>
      </w:r>
      <w:r w:rsidRPr="004C62DE">
        <w:rPr>
          <w:rFonts w:ascii="Liberation Serif" w:hAnsi="Liberation Serif" w:cs="Liberation Serif"/>
          <w:b/>
          <w:color w:val="000000"/>
          <w:sz w:val="28"/>
          <w:szCs w:val="28"/>
        </w:rPr>
        <w:t>Министерств</w:t>
      </w:r>
      <w:r w:rsidRPr="004C62DE">
        <w:rPr>
          <w:rFonts w:ascii="Liberation Serif" w:hAnsi="Liberation Serif" w:cs="Liberation Serif"/>
          <w:b/>
          <w:color w:val="000000"/>
          <w:sz w:val="28"/>
          <w:szCs w:val="28"/>
        </w:rPr>
        <w:t>а</w:t>
      </w:r>
      <w:r w:rsidRPr="004C62DE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образования Свердловской </w:t>
      </w:r>
      <w:r w:rsidRPr="004C62DE">
        <w:rPr>
          <w:rFonts w:ascii="Liberation Serif" w:hAnsi="Liberation Serif" w:cs="Liberation Serif"/>
          <w:b/>
          <w:color w:val="000000"/>
          <w:sz w:val="28"/>
          <w:szCs w:val="28"/>
        </w:rPr>
        <w:t>области:</w:t>
      </w:r>
    </w:p>
    <w:p w:rsidR="004C62DE" w:rsidRPr="004C62DE" w:rsidRDefault="004C62DE" w:rsidP="00732C32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4C62DE">
        <w:rPr>
          <w:rFonts w:ascii="Liberation Serif" w:hAnsi="Liberation Serif" w:cs="Liberation Serif"/>
          <w:color w:val="000000"/>
          <w:sz w:val="28"/>
          <w:szCs w:val="28"/>
        </w:rPr>
        <w:t>312-00-04 (доб. 085) </w:t>
      </w:r>
      <w:r w:rsidR="00732C32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4C62DE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</w:rPr>
        <w:t>Шуняева Наталья Владимировна</w:t>
      </w:r>
    </w:p>
    <w:p w:rsidR="004C62DE" w:rsidRPr="004C62DE" w:rsidRDefault="004C62DE" w:rsidP="00732C32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4C62DE">
        <w:rPr>
          <w:rFonts w:ascii="Liberation Serif" w:hAnsi="Liberation Serif" w:cs="Liberation Serif"/>
          <w:color w:val="000000"/>
          <w:sz w:val="28"/>
          <w:szCs w:val="28"/>
        </w:rPr>
        <w:t>312-00-04 (доб. 080) </w:t>
      </w:r>
      <w:r w:rsidR="00732C32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4C62DE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</w:rPr>
        <w:t>Сокольская Наталья Ивановна</w:t>
      </w:r>
    </w:p>
    <w:p w:rsidR="004C62DE" w:rsidRPr="004C62DE" w:rsidRDefault="004C62DE" w:rsidP="004C62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</w:pPr>
    </w:p>
    <w:p w:rsidR="004C62DE" w:rsidRPr="004C62DE" w:rsidRDefault="00732C32" w:rsidP="00732C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</w:pPr>
      <w:r w:rsidRPr="00732C32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minobraz.midural.ru/upload/uf/41f/trmvgk94t1u25q7v7vl57hw3mg0sb9xt/chatbo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2575A6" id="Прямоугольник 2" o:spid="_x0000_s1026" alt="https://minobraz.midural.ru/upload/uf/41f/trmvgk94t1u25q7v7vl57hw3mg0sb9xt/chatbo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OLPzuAjAwAAJwYAAA4AAAAAAAAA&#10;AAAAAAAALgIAAGRycy9lMm9Eb2MueG1sUEsBAi0AFAAGAAgAAAAhAEyg6SzYAAAAAwEAAA8AAAAA&#10;AAAAAAAAAAAAfQ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  <w:r w:rsidRPr="00732C32">
        <w:rPr>
          <w:noProof/>
          <w:lang w:eastAsia="ru-RU"/>
        </w:rPr>
        <w:t xml:space="preserve"> </w:t>
      </w:r>
      <w:r w:rsidR="004C62DE"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t>По вопросу снижения бюрократической нагрузки также можно обратиться в чат-бот «Помощник Рособрнадзора», созданный в Сферуме по </w:t>
      </w:r>
      <w:hyperlink r:id="rId4" w:history="1">
        <w:r w:rsidR="004C62DE" w:rsidRPr="004C62DE">
          <w:rPr>
            <w:rFonts w:ascii="Liberation Serif" w:eastAsia="Times New Roman" w:hAnsi="Liberation Serif" w:cs="Liberation Serif"/>
            <w:color w:val="0000FF"/>
            <w:sz w:val="28"/>
            <w:szCs w:val="28"/>
            <w:lang w:eastAsia="ru-RU"/>
          </w:rPr>
          <w:t>ссылке</w:t>
        </w:r>
      </w:hyperlink>
      <w:r w:rsidR="004C62DE"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t>.</w:t>
      </w:r>
    </w:p>
    <w:p w:rsidR="00732C32" w:rsidRDefault="00732C32" w:rsidP="004C62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E3BE22A" wp14:editId="4A60265F">
            <wp:extent cx="2419350" cy="3048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2C32" w:rsidRDefault="00732C32" w:rsidP="004C62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</w:pPr>
    </w:p>
    <w:p w:rsidR="00732C32" w:rsidRDefault="00732C32" w:rsidP="004C62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</w:pPr>
    </w:p>
    <w:p w:rsidR="004C62DE" w:rsidRPr="004C62DE" w:rsidRDefault="004C62DE" w:rsidP="004C62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</w:pPr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t>С 1 марта 2025 года Сервис внедрен и в систему дошкольного образования.</w:t>
      </w:r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br/>
        <w:t>Данный инструмент призван помочь педагогам получить оперативные ответы на вопросы, связанные с бюрократической нагрузкой. </w:t>
      </w:r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br/>
        <w:t xml:space="preserve">Чат-бот работает в автоматическом режиме. </w:t>
      </w:r>
      <w:r w:rsidRPr="004C62DE">
        <w:rPr>
          <w:rFonts w:ascii="Liberation Serif" w:eastAsia="Times New Roman" w:hAnsi="Liberation Serif" w:cs="Liberation Serif"/>
          <w:color w:val="050624"/>
          <w:sz w:val="28"/>
          <w:szCs w:val="28"/>
          <w:lang w:eastAsia="ru-RU"/>
        </w:rPr>
        <w:br/>
        <w:t>Для взаимодействия с чат-ботом пользователь должен быть зарегистрирован в «Сферуме» и иметь подтвержденную роль педагогического работника.</w:t>
      </w:r>
    </w:p>
    <w:p w:rsidR="00642063" w:rsidRDefault="00642063"/>
    <w:sectPr w:rsidR="00642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DE"/>
    <w:rsid w:val="001107AB"/>
    <w:rsid w:val="004C62DE"/>
    <w:rsid w:val="00642063"/>
    <w:rsid w:val="0073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1A495E2-2CA3-410D-95D6-C301232B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62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eb.vk.me/convo/-226134476?entrypoint=list_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К.В.</dc:creator>
  <cp:keywords/>
  <dc:description/>
  <cp:lastModifiedBy>Кононова К.В.</cp:lastModifiedBy>
  <cp:revision>1</cp:revision>
  <dcterms:created xsi:type="dcterms:W3CDTF">2025-10-29T07:53:00Z</dcterms:created>
  <dcterms:modified xsi:type="dcterms:W3CDTF">2025-10-29T08:32:00Z</dcterms:modified>
</cp:coreProperties>
</file>